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2A" w:rsidRPr="00455B2A" w:rsidRDefault="00455B2A" w:rsidP="0045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B2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lavoro nelle carceri italiane</w:t>
      </w:r>
    </w:p>
    <w:p w:rsidR="00C12D0B" w:rsidRDefault="009F766C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Nell’articolo precedente </w:t>
      </w:r>
      <w:r w:rsidR="00C12D0B">
        <w:rPr>
          <w:rFonts w:ascii="Times New Roman" w:eastAsia="Times New Roman" w:hAnsi="Times New Roman" w:cs="Times New Roman"/>
          <w:sz w:val="24"/>
          <w:szCs w:val="24"/>
          <w:lang w:eastAsia="it-IT"/>
        </w:rPr>
        <w:t>abbiamo riportato il documento di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convocazione di uno sciopero della popolazione carcerata negli Usa con molte rivendicazioni 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fine della schiavitù del lavoro in carcere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url</w:t>
      </w:r>
      <w:r w:rsidR="00C12D0B">
        <w:rPr>
          <w:rFonts w:ascii="Times New Roman" w:eastAsia="Times New Roman" w:hAnsi="Times New Roman" w:cs="Times New Roman"/>
          <w:sz w:val="24"/>
          <w:szCs w:val="24"/>
          <w:lang w:eastAsia="it-IT"/>
        </w:rPr>
        <w:t>o di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rabbia per la morte di 7 loro compagni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il ferimento di 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17, 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violenta rissa esplosa a metà aprile nella Lee </w:t>
      </w:r>
      <w:proofErr w:type="spellStart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Correctional</w:t>
      </w:r>
      <w:proofErr w:type="spellEnd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Institution</w:t>
      </w:r>
      <w:proofErr w:type="spellEnd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carcere di massima sicurezza della South Carolina. </w:t>
      </w:r>
    </w:p>
    <w:p w:rsidR="00510DC8" w:rsidRPr="00510DC8" w:rsidRDefault="00881FB3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C12D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Vediamo ora la situazione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del lavoro nelle carceri italiane, diverso da quello in vigore negli Usa.</w:t>
      </w:r>
    </w:p>
    <w:p w:rsidR="002F15DD" w:rsidRDefault="00510DC8" w:rsidP="000F17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 gli intenti della riforma Orlando, bocciata dalla maggioranza di governo 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>attuale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comparivano delle procedure per rendere più agevole e rapido il percorso per l’ammissione alle </w:t>
      </w:r>
      <w:r w:rsidR="002F15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misure</w:t>
      </w:r>
      <w:r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alternative</w:t>
      </w:r>
      <w:r w:rsidR="002F15D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al carcere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>. I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l Governo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>Gentiloni</w:t>
      </w:r>
      <w:proofErr w:type="spellEnd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>poteva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approvare quella riforma che avrebbe rallentato l’aumento delle persone detenute in carcere giunte alla soglia delle sessantamila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59.135 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presenze di cui</w:t>
      </w:r>
      <w:r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19.667 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non ancora condannati, rispetto a una capienza regolamentare di</w:t>
      </w:r>
      <w:r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50.622, 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quasi </w:t>
      </w:r>
      <w:r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9.000 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presenze in più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,al </w:t>
      </w:r>
      <w:r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31 agosto 2018. 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persone detenute in misura alternativa sono </w:t>
      </w:r>
      <w:r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54.255</w:t>
      </w:r>
      <w:bookmarkStart w:id="0" w:name="_ftnref1"/>
      <w:r w:rsidR="00902A23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"https://contromaelstrom.com/" \l "_ftn1" </w:instrText>
      </w:r>
      <w:r w:rsidR="00902A23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510D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[1]</w:t>
      </w:r>
      <w:r w:rsidR="00902A23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0"/>
      <w:r w:rsidR="002F15D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</w:t>
      </w:r>
    </w:p>
    <w:p w:rsidR="007D613A" w:rsidRPr="002F15DD" w:rsidRDefault="00881FB3" w:rsidP="000F17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parte che il nuovo go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>verno ha cancellato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dalla riforma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è quella che voleva dare piena attuazione al decreto legge 23 dicembre 2013, n.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146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>riduceva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presenze in carcere in favore dell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>’accesso all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510DC8"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misure alternative</w:t>
      </w:r>
      <w:r w:rsidR="007D613A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 per</w:t>
      </w:r>
      <w:r w:rsidR="007D613A" w:rsidRPr="007D613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7D613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accedere alle </w:t>
      </w:r>
      <w:r w:rsidR="0067185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quali</w:t>
      </w:r>
      <w:r w:rsidR="007D613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è indispensabile avere un lavoro.</w:t>
      </w:r>
    </w:p>
    <w:p w:rsidR="00874971" w:rsidRDefault="00671852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questo paese, grazie alla lunga stagione di lotta del movimento dei detenuti negli anni Settanta e Ottanta e ai movimenti esterni al carcere,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lavoro forzato è stato abolito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pratica, pur essendo ancora scritto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alcuni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regolamenti. Inoltre la popolazione detenuta ha ottenuto quella rivendicazione che è il 2° punto della piattaforma dello sciopero nelle carceri statunitensi, ossia l’equiparazione del proprio salario (il termine carcerario è </w:t>
      </w:r>
      <w:r w:rsidR="00510DC8"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mercede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), che era fermo al 1993, con quello dei lavoratori esterni occupati in mansioni analoghe: “</w:t>
      </w:r>
      <w:r w:rsidR="00510DC8"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retribuzione per il lavoro carcerario deve essere circa l’85 della retribuzione prevista dai contratti collettivi attualmente vigenti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”. </w:t>
      </w:r>
    </w:p>
    <w:p w:rsidR="00510DC8" w:rsidRPr="00510DC8" w:rsidRDefault="00881FB3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il salario (la </w:t>
      </w:r>
      <w:r w:rsidR="002F15DD" w:rsidRPr="002F15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mercede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per il lavoro in carcere è 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comunque 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molto basso perché la media di ore di lavoro prestate dai </w:t>
      </w:r>
      <w:r w:rsidR="002F15DD" w:rsidRPr="002F15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lavoranti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 paio di ore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giorno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solo per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alcuni mesi l’anno, per alternarsi con altri detenuti. 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Dalla </w:t>
      </w:r>
      <w:r w:rsidR="002F15DD" w:rsidRPr="0015605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mercede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tolti i soldi del </w:t>
      </w:r>
      <w:r w:rsidR="00510DC8" w:rsidRPr="002F15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mantenimento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2F15DD">
        <w:rPr>
          <w:rFonts w:ascii="Georgia" w:hAnsi="Georgia"/>
          <w:color w:val="000000"/>
          <w:sz w:val="18"/>
          <w:szCs w:val="18"/>
        </w:rPr>
        <w:t>3,62 euro al giorno,</w:t>
      </w:r>
      <w:r w:rsidR="00156056">
        <w:rPr>
          <w:rFonts w:ascii="Georgia" w:hAnsi="Georgia"/>
          <w:color w:val="000000"/>
          <w:sz w:val="18"/>
          <w:szCs w:val="18"/>
        </w:rPr>
        <w:t xml:space="preserve"> </w:t>
      </w:r>
      <w:r w:rsidR="00671852">
        <w:rPr>
          <w:rFonts w:ascii="Georgia" w:hAnsi="Georgia"/>
          <w:color w:val="000000"/>
          <w:sz w:val="18"/>
          <w:szCs w:val="18"/>
        </w:rPr>
        <w:t xml:space="preserve">cioè </w:t>
      </w:r>
      <w:r w:rsidR="002F15DD">
        <w:rPr>
          <w:rFonts w:ascii="Georgia" w:hAnsi="Georgia"/>
          <w:color w:val="000000"/>
          <w:sz w:val="18"/>
          <w:szCs w:val="18"/>
        </w:rPr>
        <w:t>108,6 euro al mese)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al detenuto restano 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>poco più d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200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 </w:t>
      </w:r>
      <w:r w:rsidR="002F15DD">
        <w:rPr>
          <w:rFonts w:ascii="Times New Roman" w:eastAsia="Times New Roman" w:hAnsi="Times New Roman" w:cs="Times New Roman"/>
          <w:sz w:val="24"/>
          <w:szCs w:val="24"/>
          <w:lang w:eastAsia="it-IT"/>
        </w:rPr>
        <w:t>mensili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2F15DD" w:rsidRPr="002F15DD">
        <w:rPr>
          <w:rFonts w:ascii="Georgia" w:hAnsi="Georgia"/>
          <w:color w:val="000000"/>
          <w:sz w:val="18"/>
          <w:szCs w:val="18"/>
        </w:rPr>
        <w:t xml:space="preserve"> </w:t>
      </w:r>
    </w:p>
    <w:p w:rsidR="00156056" w:rsidRDefault="00881FB3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 accedere alle </w:t>
      </w:r>
      <w:r w:rsidR="00510DC8" w:rsidRPr="0067185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misure alternative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i lavori di volontariato, senza retribuzione, come i </w:t>
      </w:r>
      <w:r w:rsidR="00510DC8" w:rsidRPr="00510D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lavori socialmente utili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510DC8" w:rsidRPr="00510D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pubblica utilità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possibilità è utilizzata da alcune giunte comunali (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a mo’ di esempio la giunta Raggi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>alcuni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problemi che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56056">
        <w:rPr>
          <w:rFonts w:ascii="Times New Roman" w:eastAsia="Times New Roman" w:hAnsi="Times New Roman" w:cs="Times New Roman"/>
          <w:sz w:val="24"/>
          <w:szCs w:val="24"/>
          <w:lang w:eastAsia="it-IT"/>
        </w:rPr>
        <w:t>vogliono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far eseguire a lavoratori retribuiti. Nel sistema sanzionatorio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moderno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, il lavoro gratuito ha pieno titolo, perché è connesso al dogma che il reo deve restituire alla società ciò che si presume abbia tolto col suo reato. Tuttavia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finché non ci leveremo il carcere di torn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(lavoriamo per questo), </w:t>
      </w:r>
      <w:r w:rsidR="00156056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lavori </w:t>
      </w:r>
      <w:r w:rsidR="00510DC8"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socialmente utili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di </w:t>
      </w:r>
      <w:r w:rsidR="00510DC8"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pubblica utilità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consentono alla persona carcerata di uscire 4 anni</w:t>
      </w:r>
      <w:r w:rsidR="001560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prima dal carcere o non entrarc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i affatto, traslocando dall’aula di tribunale al lavoro senza passare per il carcere</w:t>
      </w:r>
      <w:bookmarkStart w:id="1" w:name="_ftnref2"/>
      <w:r w:rsidR="00902A23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"https://contromaelstrom.com/" \l "_ftn2" </w:instrText>
      </w:r>
      <w:r w:rsidR="00902A23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="00510DC8" w:rsidRPr="00510D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[2]</w:t>
      </w:r>
      <w:r w:rsidR="00902A23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510DC8" w:rsidRPr="00510DC8" w:rsidRDefault="00881FB3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Nelle carceri italiane oggi il lavoro è </w:t>
      </w:r>
      <w:r w:rsidR="001560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l’obiettivo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principale </w:t>
      </w:r>
      <w:r w:rsidR="001560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ogni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richiesta delle mobilitazioni della popolazione detenuta, perché avere qualche euro in tasca significa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potersi alimentare con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cibi diversi dalla “sbobba” carceraria (l’amministrazione spende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3,75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€ per tre pasti al gio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>rno per ciascun carcerato/a) e 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comprarsi quelle quattro cose necessarie in carcere, dove manca tutto.</w:t>
      </w:r>
    </w:p>
    <w:p w:rsidR="00156056" w:rsidRDefault="00881FB3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 proteste e denunce, convegni e campagne, la popolazione detenuta che lavora è oggi arrivata ai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18.404</w:t>
      </w:r>
      <w:r w:rsidR="001560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71852" w:rsidRPr="0067185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lavoranti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560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(31,95%) del 2017, così ripartiti: </w:t>
      </w:r>
      <w:r w:rsidR="00156056" w:rsidRP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>l’82,15% lavora nei servizi di pulizia delle sezioni, distribuzione del vitto, mansioni di segreteria, scrittura di reclami</w:t>
      </w:r>
      <w:r w:rsidR="001560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documenti per altri detenuti</w:t>
      </w:r>
      <w:r w:rsidR="00156056" w:rsidRP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4,1% nelle lavorazioni, il 7,2%  nella </w:t>
      </w:r>
      <w:proofErr w:type="spellStart"/>
      <w:r w:rsidR="00156056" w:rsidRP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>mof</w:t>
      </w:r>
      <w:proofErr w:type="spellEnd"/>
      <w:r w:rsidR="00156056" w:rsidRP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(manutenzione ordinaria delle carceri, lavori di piccola carpenteria, idraulica o elettrotecnica), il 5,1% in servizi extramurari e solo l’1,35% in colonie agricole e case di lavoro.</w:t>
      </w:r>
    </w:p>
    <w:p w:rsidR="006964C6" w:rsidRDefault="006964C6" w:rsidP="0069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I dati 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dimostrano chiaramente che le persone che hanno trascorso la parte finale della condanna in </w:t>
      </w:r>
      <w:r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misura alternativa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con un’attività lavorativa, tornano a delinquere meno frequentemente di chi finisce la pena restando in un carcere (20% dei primi contro 70% dei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secondi). Ciò è comprensibile, ma ciò non scalfisce la protervia forcaiola imperante.</w:t>
      </w:r>
    </w:p>
    <w:p w:rsidR="00156056" w:rsidRDefault="00881FB3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 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L’Associazione Antigone calcola che appena il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2,2%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detenuti lavora per datori di lavoro diversi dall’amministrazione penitenziaria. Nonostante vi sia la legge </w:t>
      </w:r>
      <w:proofErr w:type="spellStart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Smuraglia</w:t>
      </w:r>
      <w:proofErr w:type="spellEnd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permette alle imprese che impiegano detenuti di ricevere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516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 di credito di imposta. 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imprese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private avrebbero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56056" w:rsidRPr="007D613A">
        <w:rPr>
          <w:rFonts w:ascii="Times New Roman" w:eastAsia="Times New Roman" w:hAnsi="Times New Roman" w:cs="Times New Roman"/>
          <w:sz w:val="24"/>
          <w:szCs w:val="24"/>
          <w:lang w:eastAsia="it-IT"/>
        </w:rPr>
        <w:t>un lavoratore che costa poco e non può pa</w:t>
      </w:r>
      <w:r w:rsidR="00671852">
        <w:rPr>
          <w:rFonts w:ascii="Times New Roman" w:eastAsia="Times New Roman" w:hAnsi="Times New Roman" w:cs="Times New Roman"/>
          <w:sz w:val="24"/>
          <w:szCs w:val="24"/>
          <w:lang w:eastAsia="it-IT"/>
        </w:rPr>
        <w:t>rtecipare ad attività sindacali. A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lcuni di questi sono in </w:t>
      </w:r>
      <w:r w:rsidR="00510DC8" w:rsidRPr="0067185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semilibertà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(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766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 e altri in </w:t>
      </w:r>
      <w:r w:rsidR="00510DC8" w:rsidRPr="0067185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art.21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765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e dunque escono nelle ore lavorative per recarsi sul posto di lavoro. Coloro che invece lavorano per datori di lavoro esterni, ma restando all’interno del carcere sono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949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cui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246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detenuti alle dipendenze di imprese e 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703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cooperative.  </w:t>
      </w:r>
    </w:p>
    <w:p w:rsidR="00510DC8" w:rsidRPr="00510DC8" w:rsidRDefault="00881FB3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156056">
        <w:rPr>
          <w:rFonts w:ascii="Times New Roman" w:eastAsia="Times New Roman" w:hAnsi="Times New Roman" w:cs="Times New Roman"/>
          <w:sz w:val="24"/>
          <w:szCs w:val="24"/>
          <w:lang w:eastAsia="it-IT"/>
        </w:rPr>
        <w:t>Ma è lavoro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retribuito e </w:t>
      </w:r>
      <w:proofErr w:type="spellStart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contrattualizzato</w:t>
      </w:r>
      <w:proofErr w:type="spellEnd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rich</w:t>
      </w:r>
      <w:r w:rsidR="000136A8">
        <w:rPr>
          <w:rFonts w:ascii="Times New Roman" w:eastAsia="Times New Roman" w:hAnsi="Times New Roman" w:cs="Times New Roman"/>
          <w:sz w:val="24"/>
          <w:szCs w:val="24"/>
          <w:lang w:eastAsia="it-IT"/>
        </w:rPr>
        <w:t>iesto dalla legge? Purtroppo no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. D’altronde anche sul piano lessicale, nel gergo penitenziario, chi lavora non è definito “lavoratore”, ma “</w:t>
      </w:r>
      <w:r w:rsidR="00510DC8" w:rsidRPr="00881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lavorante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:rsidR="00510DC8" w:rsidRDefault="006964C6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Nel 1991 la percentuale dei detenuti lavoranti sulla popolazione detenuta era del 34,46, scesa al 20% nel  periodo di grande sovraffollamento e risaliti fino all’ attuale 30%.</w:t>
      </w:r>
      <w:r w:rsidR="000F17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budget previsto nel bilancio del </w:t>
      </w:r>
      <w:proofErr w:type="spellStart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0F1763">
        <w:rPr>
          <w:rFonts w:ascii="Times New Roman" w:eastAsia="Times New Roman" w:hAnsi="Times New Roman" w:cs="Times New Roman"/>
          <w:sz w:val="24"/>
          <w:szCs w:val="24"/>
          <w:lang w:eastAsia="it-IT"/>
        </w:rPr>
        <w:t>.A.P.</w:t>
      </w:r>
      <w:proofErr w:type="spellEnd"/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le </w:t>
      </w:r>
      <w:r w:rsidR="00510DC8"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mercedi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detenuti negli ultimi anni si è ridotto del 71%: dagli 11 milioni di euro del 2010, ai 9,3 del 2011 ai 3,2 del 2012</w:t>
      </w:r>
      <w:r w:rsidR="000F17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Anche i corsi di formazione professionali sono molto carenti, la presenza non supera il 3,8% dei detenuti.</w:t>
      </w:r>
    </w:p>
    <w:p w:rsidR="000D79EE" w:rsidRPr="00510DC8" w:rsidRDefault="000D79EE" w:rsidP="000D7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tutte le carceri del mondo, il lavoro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persone detenute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ha avuto una effetto redditizio per l’amministrazione carceraria, a prova che il carcere non serve a produrre una merce qualsiasi su cui ricavare profitto, ma produrre la merce 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fondamentale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capitalismo, ossia il </w:t>
      </w:r>
      <w:r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proletario operoso e disciplinato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deve 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rimane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re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</w:t>
      </w:r>
      <w:proofErr w:type="spellStart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senza-propietà</w:t>
      </w:r>
      <w:proofErr w:type="spellEnd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non mette in pericolo la proprietà altrui.</w:t>
      </w:r>
    </w:p>
    <w:p w:rsidR="000D79EE" w:rsidRPr="00510DC8" w:rsidRDefault="000D79EE" w:rsidP="000D7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Anche negli Usa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dove permane il lavoro forzato, le società che gestiscono le carceri private,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detengono 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195.000 reclusi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/e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sui 2.400.000 totali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li fanno lavorare, ma realizzano i loro profitti, non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tanto 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dal lavoro dei carcerati, ma grazie alle sovvenzioni che lo Stato paga per ogni detenuto ge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stito da queste carceri-private,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70 dollari al giorno per ciascun detenuti/a, quasi </w:t>
      </w:r>
      <w:r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14 milioni di dollari al giorno</w:t>
      </w:r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 due gruppi miliardari che hanno la quasi totalità delle prigioni private sono: la </w:t>
      </w:r>
      <w:proofErr w:type="spellStart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Corrections</w:t>
      </w:r>
      <w:proofErr w:type="spellEnd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Corporation </w:t>
      </w:r>
      <w:proofErr w:type="spellStart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of</w:t>
      </w:r>
      <w:proofErr w:type="spellEnd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America (CCA) e The </w:t>
      </w:r>
      <w:proofErr w:type="spellStart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Geo</w:t>
      </w:r>
      <w:proofErr w:type="spellEnd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Group, sono quotate in borsa e finanziate da importanti banche.</w:t>
      </w:r>
    </w:p>
    <w:p w:rsidR="00510DC8" w:rsidRDefault="000D79EE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L’anomalia italiana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che all’aumento delle </w:t>
      </w:r>
      <w:r w:rsidR="00510DC8" w:rsidRPr="000D79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misure alternative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aumentate anche se di poco, non è corrisposto un calo delle presenze in carcere, </w:t>
      </w:r>
      <w:r w:rsidR="000F1763">
        <w:rPr>
          <w:rFonts w:ascii="Times New Roman" w:eastAsia="Times New Roman" w:hAnsi="Times New Roman" w:cs="Times New Roman"/>
          <w:sz w:val="24"/>
          <w:szCs w:val="24"/>
          <w:lang w:eastAsia="it-IT"/>
        </w:rPr>
        <w:t>anch’esse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aumento.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Alcuni paesi hanno avviato la sostituzione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e presenze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carcere con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presenze in </w:t>
      </w:r>
      <w:r w:rsidR="00510DC8" w:rsidRPr="000D79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misure alternative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queste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 maggiori di quelle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È un indice del funzionamento della politica penale tesa a una graduale riduzione fino all’abolizione del carcere.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dimostrano che in Italia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, al contrario,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c’è un aumento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costante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persone sottoposte a controllo penale (sia esterno, sia interno 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carcere), nonostante i dati ufficiali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affermano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 reati tutti, in particolare quelli più gravi,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in netta diminuzione.</w:t>
      </w:r>
    </w:p>
    <w:p w:rsidR="00510DC8" w:rsidRPr="00510DC8" w:rsidRDefault="000D79EE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Il ruolo dei media e dei politici tende a stravolgere i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conflitti reali, quando ci sono, 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trasmettendo </w:t>
      </w:r>
      <w:r w:rsidR="00510DC8"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paure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indefinite,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utilizzan</w:t>
      </w:r>
      <w:r w:rsidR="006964C6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o anche la cronaca “nera”. Prende corpo il “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governo della </w:t>
      </w:r>
      <w:r w:rsidR="00510DC8" w:rsidRPr="00510D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paura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”, che ha la necessità di individuare un </w:t>
      </w:r>
      <w:r w:rsidR="00510DC8" w:rsidRPr="00510D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nemico</w:t>
      </w:r>
      <w:r w:rsidR="00510DC8" w:rsidRPr="00510D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cui attribuire il malessere</w:t>
      </w:r>
      <w:r w:rsidR="002C39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dilagante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Un </w:t>
      </w:r>
      <w:r w:rsidR="00510DC8"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nemico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che, di volta in volta, </w:t>
      </w:r>
      <w:r w:rsidR="002C3954">
        <w:rPr>
          <w:rFonts w:ascii="Times New Roman" w:eastAsia="Times New Roman" w:hAnsi="Times New Roman" w:cs="Times New Roman"/>
          <w:sz w:val="24"/>
          <w:szCs w:val="24"/>
          <w:lang w:eastAsia="it-IT"/>
        </w:rPr>
        <w:t>assume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sembianze diverse. La presenza di un </w:t>
      </w:r>
      <w:r w:rsidR="00510DC8" w:rsidRPr="00510DC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nemico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permette di attivare un clima di guerra a bassa intensità, in cui il carcere e la repressione </w:t>
      </w:r>
      <w:r w:rsidR="002C3954">
        <w:rPr>
          <w:rFonts w:ascii="Times New Roman" w:eastAsia="Times New Roman" w:hAnsi="Times New Roman" w:cs="Times New Roman"/>
          <w:sz w:val="24"/>
          <w:szCs w:val="24"/>
          <w:lang w:eastAsia="it-IT"/>
        </w:rPr>
        <w:t>si ritagliano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ruolo centrale.</w:t>
      </w:r>
    </w:p>
    <w:p w:rsidR="00510DC8" w:rsidRPr="00510DC8" w:rsidRDefault="00C43DFD" w:rsidP="00C43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Intanto in</w:t>
      </w:r>
      <w:r w:rsidR="00510DC8"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carcere si continua a morire. Al 31 agosto i suicidi hanno raggiunto quota 41, un record terribile! </w:t>
      </w:r>
    </w:p>
    <w:p w:rsidR="00510DC8" w:rsidRPr="00510DC8" w:rsidRDefault="00510DC8" w:rsidP="000F1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10DC8">
        <w:rPr>
          <w:rFonts w:ascii="Times New Roman" w:eastAsia="Times New Roman" w:hAnsi="Times New Roman" w:cs="Times New Roman"/>
          <w:sz w:val="24"/>
          <w:szCs w:val="24"/>
          <w:lang w:eastAsia="it-IT"/>
        </w:rPr>
        <w:t>————-</w:t>
      </w:r>
      <w:proofErr w:type="spellEnd"/>
    </w:p>
    <w:bookmarkStart w:id="2" w:name="_ftn1"/>
    <w:p w:rsidR="00510DC8" w:rsidRPr="006964C6" w:rsidRDefault="00902A23" w:rsidP="000F1763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fldChar w:fldCharType="begin"/>
      </w:r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instrText xml:space="preserve"> HYPERLINK "https://contromaelstrom.com/" \l "_ftnref1" </w:instrText>
      </w:r>
      <w:r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fldChar w:fldCharType="separate"/>
      </w:r>
      <w:r w:rsidR="00510DC8" w:rsidRPr="006964C6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eastAsia="it-IT"/>
        </w:rPr>
        <w:t>[1]</w:t>
      </w:r>
      <w:r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fldChar w:fldCharType="end"/>
      </w:r>
      <w:bookmarkEnd w:id="2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  Così ripartiti: affidamento in prova al servizio sociale  16.694;  </w:t>
      </w:r>
      <w:proofErr w:type="spellStart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semiliberta’</w:t>
      </w:r>
      <w:proofErr w:type="spellEnd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904;  detenzione domiciliare 11.151;   messa alla prova 14.119;   lavoro di pubblica </w:t>
      </w:r>
      <w:proofErr w:type="spellStart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utilita’</w:t>
      </w:r>
      <w:proofErr w:type="spellEnd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7.369;    </w:t>
      </w:r>
      <w:proofErr w:type="spellStart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liberta’</w:t>
      </w:r>
      <w:proofErr w:type="spellEnd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vigilata 3.831;    </w:t>
      </w:r>
      <w:proofErr w:type="spellStart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liberta’</w:t>
      </w:r>
      <w:proofErr w:type="spellEnd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controllata 183;   semidetenzione 4; totale generale  54.255</w:t>
      </w:r>
    </w:p>
    <w:bookmarkStart w:id="3" w:name="_ftn2"/>
    <w:p w:rsidR="00510DC8" w:rsidRPr="006964C6" w:rsidRDefault="00902A23" w:rsidP="000F1763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fldChar w:fldCharType="begin"/>
      </w:r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instrText xml:space="preserve"> HYPERLINK "https://contromaelstrom.com/" \l "_ftnref2" </w:instrText>
      </w:r>
      <w:r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fldChar w:fldCharType="separate"/>
      </w:r>
      <w:r w:rsidR="00510DC8" w:rsidRPr="006964C6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eastAsia="it-IT"/>
        </w:rPr>
        <w:t>[2]</w:t>
      </w:r>
      <w:r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fldChar w:fldCharType="end"/>
      </w:r>
      <w:bookmarkEnd w:id="3"/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Chi commette un reato punito con la pena detentiva non superiore nel massimo a quattro anni, può ricorrere all’istituto della </w:t>
      </w:r>
      <w:r w:rsidR="00510DC8" w:rsidRPr="00455B2A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messa alla prova</w:t>
      </w:r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ed evitare la condanna penale. Riguarda chi è indaga</w:t>
      </w:r>
      <w:r w:rsidR="00455B2A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to o condannato per reati lievi</w:t>
      </w:r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. Chi chiede questa misura deve manifestare la volontà di svolgere volontariamente </w:t>
      </w:r>
      <w:r w:rsidR="00510DC8" w:rsidRPr="00455B2A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lavori di pubblica utilità</w:t>
      </w:r>
      <w:r w:rsidR="00510DC8" w:rsidRPr="006964C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presso un’associazione o un ente per il tempo stabilito dal giudice; inoltre si deve impegnare a risarcire la persona offesa. In caso di esito positivo della prova, il giudice, con sentenza, dichiara estinto il reato. Vale anche per coloro che hanno 4 anni al termine della condanna.</w:t>
      </w:r>
    </w:p>
    <w:p w:rsidR="00640F8E" w:rsidRDefault="00640F8E" w:rsidP="000F1763">
      <w:pPr>
        <w:spacing w:after="0" w:line="240" w:lineRule="auto"/>
      </w:pPr>
    </w:p>
    <w:sectPr w:rsidR="00640F8E" w:rsidSect="00640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283"/>
  <w:characterSpacingControl w:val="doNotCompress"/>
  <w:savePreviewPicture/>
  <w:compat/>
  <w:rsids>
    <w:rsidRoot w:val="00510DC8"/>
    <w:rsid w:val="000136A8"/>
    <w:rsid w:val="00031D58"/>
    <w:rsid w:val="000C14CA"/>
    <w:rsid w:val="000D79EE"/>
    <w:rsid w:val="000F1763"/>
    <w:rsid w:val="00156056"/>
    <w:rsid w:val="002C3954"/>
    <w:rsid w:val="002F15DD"/>
    <w:rsid w:val="003A0CDA"/>
    <w:rsid w:val="00455B2A"/>
    <w:rsid w:val="00510DC8"/>
    <w:rsid w:val="00640F8E"/>
    <w:rsid w:val="00671852"/>
    <w:rsid w:val="006964C6"/>
    <w:rsid w:val="007D613A"/>
    <w:rsid w:val="00874971"/>
    <w:rsid w:val="00881FB3"/>
    <w:rsid w:val="00900F9D"/>
    <w:rsid w:val="00902A23"/>
    <w:rsid w:val="009F766C"/>
    <w:rsid w:val="00A26DC9"/>
    <w:rsid w:val="00A74562"/>
    <w:rsid w:val="00C12D0B"/>
    <w:rsid w:val="00C4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F8E"/>
  </w:style>
  <w:style w:type="paragraph" w:styleId="Titolo5">
    <w:name w:val="heading 5"/>
    <w:basedOn w:val="Normale"/>
    <w:link w:val="Titolo5Carattere"/>
    <w:uiPriority w:val="9"/>
    <w:qFormat/>
    <w:rsid w:val="00510D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510DC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10DC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10DC8"/>
    <w:rPr>
      <w:i/>
      <w:iCs/>
    </w:rPr>
  </w:style>
  <w:style w:type="character" w:styleId="Enfasigrassetto">
    <w:name w:val="Strong"/>
    <w:basedOn w:val="Carpredefinitoparagrafo"/>
    <w:uiPriority w:val="22"/>
    <w:qFormat/>
    <w:rsid w:val="00510DC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11</cp:revision>
  <dcterms:created xsi:type="dcterms:W3CDTF">2018-09-13T15:13:00Z</dcterms:created>
  <dcterms:modified xsi:type="dcterms:W3CDTF">2018-09-18T08:22:00Z</dcterms:modified>
</cp:coreProperties>
</file>